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</w:rPr>
      </w:pPr>
      <w:bookmarkStart w:id="0" w:name="_GoBack"/>
      <w:bookmarkEnd w:id="0"/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Liebe Patientin, </w:t>
      </w:r>
    </w:p>
    <w:p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ab dem </w:t>
      </w:r>
      <w:r>
        <w:rPr>
          <w:rFonts w:ascii="Arial" w:hAnsi="Arial" w:cs="Arial"/>
          <w:b/>
          <w:sz w:val="23"/>
          <w:szCs w:val="23"/>
        </w:rPr>
        <w:t>01.01.2025</w:t>
      </w:r>
      <w:r>
        <w:rPr>
          <w:rFonts w:ascii="Arial" w:hAnsi="Arial" w:cs="Arial"/>
          <w:sz w:val="23"/>
          <w:szCs w:val="23"/>
        </w:rPr>
        <w:t xml:space="preserve"> müssen wir – da es sich beim </w:t>
      </w:r>
      <w:proofErr w:type="spellStart"/>
      <w:r>
        <w:rPr>
          <w:rFonts w:ascii="Arial" w:hAnsi="Arial" w:cs="Arial"/>
          <w:sz w:val="23"/>
          <w:szCs w:val="23"/>
        </w:rPr>
        <w:t>Social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Freezing</w:t>
      </w:r>
      <w:proofErr w:type="spellEnd"/>
      <w:r>
        <w:rPr>
          <w:rFonts w:ascii="Arial" w:hAnsi="Arial" w:cs="Arial"/>
          <w:sz w:val="23"/>
          <w:szCs w:val="23"/>
        </w:rPr>
        <w:t xml:space="preserve"> nicht um eine medizinisch-indizierte Behandlung handelt – auf die Kosten Ihrer Behandlung eine Mehrwertsteuer veranschlagen. </w:t>
      </w:r>
    </w:p>
    <w:p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Daher kommt es bei Ihren zukünftigen Behandlungen zu einer Preissteigerung, die sowohl die ärztliche Behandlung bis zur Entnahme als auch das Einfrieren und die Lagerung der Eizellen betrifft.</w:t>
      </w:r>
    </w:p>
    <w:p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Im Folgenden haben wir Ihnen die Preise inkl. </w:t>
      </w:r>
      <w:proofErr w:type="spellStart"/>
      <w:r>
        <w:rPr>
          <w:rFonts w:ascii="Arial" w:hAnsi="Arial" w:cs="Arial"/>
          <w:sz w:val="23"/>
          <w:szCs w:val="23"/>
        </w:rPr>
        <w:t>Mwst.</w:t>
      </w:r>
      <w:proofErr w:type="spellEnd"/>
      <w:r>
        <w:rPr>
          <w:rFonts w:ascii="Arial" w:hAnsi="Arial" w:cs="Arial"/>
          <w:sz w:val="23"/>
          <w:szCs w:val="23"/>
        </w:rPr>
        <w:t xml:space="preserve"> noch einmal aufgelistet.</w:t>
      </w:r>
    </w:p>
    <w:p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Wir bedanken uns für Ihr Verständnis!</w:t>
      </w:r>
    </w:p>
    <w:p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Für Rückfragen stehen wir wie immer jederzeit zur Verfügung,</w:t>
      </w:r>
    </w:p>
    <w:p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Ihr Team von </w:t>
      </w:r>
    </w:p>
    <w:p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color w:val="4C94D8" w:themeColor="text2" w:themeTint="80"/>
          <w:sz w:val="23"/>
          <w:szCs w:val="23"/>
        </w:rPr>
        <w:t>KINDERWUNSCH</w:t>
      </w:r>
      <w:r>
        <w:rPr>
          <w:rFonts w:ascii="Arial" w:hAnsi="Arial" w:cs="Arial"/>
          <w:sz w:val="23"/>
          <w:szCs w:val="23"/>
        </w:rPr>
        <w:t xml:space="preserve"> Erlangen und der Erlanger</w:t>
      </w:r>
      <w:r>
        <w:rPr>
          <w:rFonts w:ascii="Arial" w:hAnsi="Arial" w:cs="Arial"/>
          <w:b/>
          <w:color w:val="77206D" w:themeColor="accent5" w:themeShade="BF"/>
          <w:sz w:val="23"/>
          <w:szCs w:val="23"/>
        </w:rPr>
        <w:t xml:space="preserve"> Eizellbank</w:t>
      </w:r>
    </w:p>
    <w:p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</w:t>
      </w:r>
    </w:p>
    <w:p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Kosten</w:t>
      </w:r>
    </w:p>
    <w:p>
      <w:pPr>
        <w:pStyle w:val="KeinLeerraum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>Alle aufgezählten Leistungen nach GOÄ sind Durchschnittswerte und können im Einzelfall variieren.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>
      <w:pPr>
        <w:pStyle w:val="KeinLeerraum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Da es sich nicht um medizinisch-indizierte Leistungen handelt, müssen wir eine Mehrwertsteuer veranschlagen</w:t>
      </w:r>
      <w:r>
        <w:rPr>
          <w:rFonts w:ascii="Arial" w:hAnsi="Arial" w:cs="Arial"/>
          <w:b/>
          <w:sz w:val="23"/>
          <w:szCs w:val="23"/>
        </w:rPr>
        <w:t xml:space="preserve"> (aufgelistete Preise inkl. </w:t>
      </w:r>
      <w:proofErr w:type="spellStart"/>
      <w:r>
        <w:rPr>
          <w:rFonts w:ascii="Arial" w:hAnsi="Arial" w:cs="Arial"/>
          <w:b/>
          <w:sz w:val="23"/>
          <w:szCs w:val="23"/>
        </w:rPr>
        <w:t>Mwst.</w:t>
      </w:r>
      <w:proofErr w:type="spellEnd"/>
      <w:r>
        <w:rPr>
          <w:rFonts w:ascii="Arial" w:hAnsi="Arial" w:cs="Arial"/>
          <w:b/>
          <w:sz w:val="23"/>
          <w:szCs w:val="23"/>
        </w:rPr>
        <w:t>).</w:t>
      </w:r>
    </w:p>
    <w:p>
      <w:pPr>
        <w:pStyle w:val="KeinLeerraum"/>
        <w:rPr>
          <w:rFonts w:ascii="Arial" w:hAnsi="Arial" w:cs="Arial"/>
          <w:b/>
          <w:sz w:val="23"/>
          <w:szCs w:val="23"/>
        </w:rPr>
      </w:pPr>
    </w:p>
    <w:p>
      <w:pPr>
        <w:pStyle w:val="KeinLeerraum"/>
        <w:jc w:val="both"/>
        <w:rPr>
          <w:rFonts w:ascii="Arial" w:hAnsi="Arial" w:cs="Arial"/>
          <w:color w:val="00B05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Beratung/Erstgespräch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b/>
          <w:color w:val="00B050"/>
          <w:sz w:val="23"/>
          <w:szCs w:val="23"/>
        </w:rPr>
        <w:t xml:space="preserve">                  </w:t>
      </w:r>
      <w:r>
        <w:rPr>
          <w:rFonts w:ascii="Arial" w:hAnsi="Arial" w:cs="Arial"/>
          <w:b/>
          <w:sz w:val="23"/>
          <w:szCs w:val="23"/>
        </w:rPr>
        <w:t xml:space="preserve">72,83€ </w:t>
      </w: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Vorbereitende Maßnahmen </w:t>
      </w:r>
    </w:p>
    <w:p>
      <w:pPr>
        <w:pStyle w:val="KeinLeerraum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(Laboruntersuchungen, Ultraschall etc.)   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                        </w:t>
      </w:r>
      <w:r>
        <w:rPr>
          <w:rFonts w:ascii="Arial" w:hAnsi="Arial" w:cs="Arial"/>
          <w:b/>
          <w:sz w:val="23"/>
          <w:szCs w:val="23"/>
        </w:rPr>
        <w:t>238 - 298 €</w:t>
      </w: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</w:p>
    <w:p>
      <w:pPr>
        <w:pStyle w:val="KeinLeerraum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Stimulationsbehandlung + Eizellentnahme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           </w:t>
      </w:r>
      <w:r>
        <w:rPr>
          <w:rFonts w:ascii="Arial" w:hAnsi="Arial" w:cs="Arial"/>
          <w:b/>
          <w:sz w:val="23"/>
          <w:szCs w:val="23"/>
        </w:rPr>
        <w:t>833 - 1309 €</w:t>
      </w: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</w:p>
    <w:p>
      <w:pPr>
        <w:pStyle w:val="KeinLeerraum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Medikamente zur Stimulation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r>
        <w:rPr>
          <w:rFonts w:ascii="Arial" w:hAnsi="Arial" w:cs="Arial"/>
          <w:b/>
          <w:sz w:val="23"/>
          <w:szCs w:val="23"/>
        </w:rPr>
        <w:t>1400- 2000 €</w:t>
      </w: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Kryokonservierung </w:t>
      </w:r>
      <w:r>
        <w:rPr>
          <w:rFonts w:ascii="Arial" w:hAnsi="Arial" w:cs="Arial"/>
          <w:sz w:val="23"/>
          <w:szCs w:val="23"/>
        </w:rPr>
        <w:tab/>
        <w:t xml:space="preserve">bis 10 Eizellen                                                                       </w:t>
      </w:r>
      <w:r>
        <w:rPr>
          <w:rFonts w:ascii="Arial" w:hAnsi="Arial" w:cs="Arial"/>
          <w:b/>
          <w:sz w:val="23"/>
          <w:szCs w:val="23"/>
        </w:rPr>
        <w:t>583,10 €</w:t>
      </w: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Kryokonservierung </w:t>
      </w:r>
      <w:r>
        <w:rPr>
          <w:rFonts w:ascii="Arial" w:hAnsi="Arial" w:cs="Arial"/>
          <w:sz w:val="23"/>
          <w:szCs w:val="23"/>
        </w:rPr>
        <w:tab/>
        <w:t xml:space="preserve">bis 15 Eizellen                                                                       </w:t>
      </w:r>
      <w:r>
        <w:rPr>
          <w:rFonts w:ascii="Arial" w:hAnsi="Arial" w:cs="Arial"/>
          <w:b/>
          <w:sz w:val="23"/>
          <w:szCs w:val="23"/>
        </w:rPr>
        <w:t>702,10 €</w:t>
      </w: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Kryokonservierung   &gt; 15 Eizellen                                                                          </w:t>
      </w:r>
      <w:r>
        <w:rPr>
          <w:rFonts w:ascii="Arial" w:hAnsi="Arial" w:cs="Arial"/>
          <w:b/>
          <w:sz w:val="23"/>
          <w:szCs w:val="23"/>
        </w:rPr>
        <w:t>773,50 €</w:t>
      </w: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Lagerung der Eizellen (pro Jahr; siehe auch Lagerungsvertrag)                           </w:t>
      </w:r>
      <w:r>
        <w:rPr>
          <w:rFonts w:ascii="Arial" w:hAnsi="Arial" w:cs="Arial"/>
          <w:b/>
          <w:sz w:val="23"/>
          <w:szCs w:val="23"/>
        </w:rPr>
        <w:t>499,80 €</w:t>
      </w: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</w:p>
    <w:p>
      <w:pPr>
        <w:pStyle w:val="KeinLeerraum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Narkose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</w:t>
      </w:r>
      <w:r>
        <w:rPr>
          <w:rFonts w:ascii="Arial" w:hAnsi="Arial" w:cs="Arial"/>
          <w:b/>
          <w:sz w:val="23"/>
          <w:szCs w:val="23"/>
        </w:rPr>
        <w:t>ca. 330 - 393,- €</w:t>
      </w:r>
      <w:r>
        <w:rPr>
          <w:rFonts w:ascii="Arial" w:hAnsi="Arial" w:cs="Arial"/>
          <w:sz w:val="23"/>
          <w:szCs w:val="23"/>
        </w:rPr>
        <w:t xml:space="preserve"> </w:t>
      </w:r>
    </w:p>
    <w:p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Erlangen, 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Patientin</w:t>
      </w:r>
    </w:p>
    <w:sectPr>
      <w:headerReference w:type="default" r:id="rId6"/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rFonts w:ascii="Arial" w:hAnsi="Arial" w:cs="Arial"/>
        <w:sz w:val="14"/>
        <w:szCs w:val="14"/>
      </w:rPr>
    </w:pPr>
  </w:p>
  <w:p>
    <w:pPr>
      <w:rPr>
        <w:sz w:val="14"/>
        <w:szCs w:val="14"/>
      </w:rPr>
    </w:pPr>
    <w:r>
      <w:rPr>
        <w:rFonts w:ascii="Arial" w:hAnsi="Arial" w:cs="Arial"/>
        <w:sz w:val="14"/>
        <w:szCs w:val="14"/>
      </w:rPr>
      <w:t>QM aktuell/38 Eizellbank Erlangen/01Formulare/1.04.Patienteninfo 2025 SFR /Version 01, 01-2025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</w:pPr>
    <w:r>
      <w:rPr>
        <w:rFonts w:ascii="Times New Roman" w:hAnsi="Times New Roman"/>
        <w:noProof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3733800</wp:posOffset>
          </wp:positionH>
          <wp:positionV relativeFrom="margin">
            <wp:posOffset>-669925</wp:posOffset>
          </wp:positionV>
          <wp:extent cx="2171700" cy="996315"/>
          <wp:effectExtent l="0" t="0" r="0" b="0"/>
          <wp:wrapTight wrapText="bothSides">
            <wp:wrapPolygon edited="0">
              <wp:start x="8716" y="5369"/>
              <wp:lineTo x="1705" y="6195"/>
              <wp:lineTo x="947" y="10738"/>
              <wp:lineTo x="1705" y="12803"/>
              <wp:lineTo x="1705" y="13216"/>
              <wp:lineTo x="16295" y="18172"/>
              <wp:lineTo x="17053" y="18172"/>
              <wp:lineTo x="19137" y="17346"/>
              <wp:lineTo x="20274" y="15694"/>
              <wp:lineTo x="19895" y="8260"/>
              <wp:lineTo x="18568" y="5369"/>
              <wp:lineTo x="8716" y="5369"/>
            </wp:wrapPolygon>
          </wp:wrapTight>
          <wp:docPr id="2" name="WordPictureWatermar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00" t="3232" r="6383" b="84885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96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-127000</wp:posOffset>
              </wp:positionV>
              <wp:extent cx="2752725" cy="800100"/>
              <wp:effectExtent l="0" t="0" r="28575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KeinLeerraum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Social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Freezing</w:t>
                          </w:r>
                          <w:proofErr w:type="spellEnd"/>
                        </w:p>
                        <w:p>
                          <w:pPr>
                            <w:pStyle w:val="KeinLeerraum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pStyle w:val="KeinLeerraum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Patienteninformation</w:t>
                          </w:r>
                        </w:p>
                        <w:p>
                          <w:pPr>
                            <w:pStyle w:val="KeinLeerraum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2025</w:t>
                          </w:r>
                        </w:p>
                        <w:p>
                          <w:pPr>
                            <w:pStyle w:val="KeinLeerraum"/>
                          </w:pPr>
                        </w:p>
                        <w:p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EBAF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10pt;width:216.75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">
              <v:textbox>
                <w:txbxContent>
                  <w:p w14:paraId="1AB08D2D" w14:textId="77777777" w:rsidR="002C73F7" w:rsidRDefault="002C73F7" w:rsidP="002C73F7">
                    <w:pPr>
                      <w:pStyle w:val="KeinLeerraum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Social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Freezing</w:t>
                    </w:r>
                    <w:proofErr w:type="spellEnd"/>
                  </w:p>
                  <w:p w14:paraId="0224C5CD" w14:textId="77777777" w:rsidR="002C73F7" w:rsidRDefault="002C73F7" w:rsidP="002C73F7">
                    <w:pPr>
                      <w:pStyle w:val="KeinLeerraum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3C2E5C2F" w14:textId="6038119F" w:rsidR="002C73F7" w:rsidRDefault="002C73F7" w:rsidP="002C73F7">
                    <w:pPr>
                      <w:pStyle w:val="KeinLeerraum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Patienteninformation</w:t>
                    </w:r>
                  </w:p>
                  <w:p w14:paraId="54B93521" w14:textId="6208EA69" w:rsidR="002C73F7" w:rsidRPr="003641FB" w:rsidRDefault="002C73F7" w:rsidP="002C73F7">
                    <w:pPr>
                      <w:pStyle w:val="KeinLeerraum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2025</w:t>
                    </w:r>
                  </w:p>
                  <w:p w14:paraId="599349B8" w14:textId="77777777" w:rsidR="002C73F7" w:rsidRDefault="002C73F7" w:rsidP="002C73F7">
                    <w:pPr>
                      <w:pStyle w:val="KeinLeerraum"/>
                    </w:pPr>
                  </w:p>
                  <w:p w14:paraId="027FFF19" w14:textId="77777777" w:rsidR="002C73F7" w:rsidRDefault="002C73F7" w:rsidP="002C73F7">
                    <w:pPr>
                      <w:spacing w:before="120"/>
                      <w:rPr>
                        <w:rFonts w:ascii="Arial" w:hAnsi="Arial" w:cs="Arial"/>
                        <w:b/>
                      </w:rPr>
                    </w:pPr>
                  </w:p>
                  <w:p w14:paraId="036A211A" w14:textId="77777777" w:rsidR="002C73F7" w:rsidRDefault="002C73F7" w:rsidP="002C73F7">
                    <w:pPr>
                      <w:spacing w:before="120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EF018E4-D1B5-40CB-80CA-9E2F4E41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med. Rhea Wiedmann</dc:creator>
  <cp:keywords/>
  <dc:description/>
  <cp:lastModifiedBy>Sekretariat Gemeinschaftspraxis</cp:lastModifiedBy>
  <cp:revision>2</cp:revision>
  <dcterms:created xsi:type="dcterms:W3CDTF">2025-03-21T10:30:00Z</dcterms:created>
  <dcterms:modified xsi:type="dcterms:W3CDTF">2025-03-21T10:30:00Z</dcterms:modified>
</cp:coreProperties>
</file>